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404040"/>
          <w:spacing w:val="0"/>
          <w:sz w:val="27"/>
          <w:szCs w:val="27"/>
        </w:rPr>
      </w:pPr>
      <w:bookmarkStart w:id="0" w:name="_GoBack"/>
      <w:r>
        <w:rPr>
          <w:rStyle w:val="5"/>
          <w:rFonts w:hint="eastAsia" w:ascii="微软雅黑" w:hAnsi="微软雅黑" w:eastAsia="微软雅黑" w:cs="微软雅黑"/>
          <w:b/>
          <w:i w:val="0"/>
          <w:caps w:val="0"/>
          <w:color w:val="404040"/>
          <w:spacing w:val="0"/>
          <w:sz w:val="24"/>
          <w:szCs w:val="24"/>
          <w:bdr w:val="none" w:color="auto" w:sz="0" w:space="0"/>
          <w:shd w:val="clear" w:fill="FFFFFF"/>
        </w:rPr>
        <w:t>2019年新能源汽车标准化工作要点</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04040"/>
          <w:spacing w:val="0"/>
          <w:sz w:val="27"/>
          <w:szCs w:val="27"/>
        </w:rPr>
      </w:pPr>
      <w:r>
        <w:rPr>
          <w:rFonts w:hint="eastAsia" w:ascii="微软雅黑" w:hAnsi="微软雅黑" w:eastAsia="微软雅黑" w:cs="微软雅黑"/>
          <w:i w:val="0"/>
          <w:caps w:val="0"/>
          <w:color w:val="404040"/>
          <w:spacing w:val="0"/>
          <w:sz w:val="24"/>
          <w:szCs w:val="24"/>
          <w:bdr w:val="none" w:color="auto" w:sz="0" w:space="0"/>
          <w:shd w:val="clear" w:fill="FFFFFF"/>
        </w:rPr>
        <w:t>为深入贯彻落实党中央、国务院关于建设制造强国的战略部署，切实把握产业融合发展趋势，持续优化新能源汽车标准体系，突出抓好重点急需标准的研究与制修订工作，工业和信息化部装备工业司组织全国汽标委编制了2019年新能源汽车标准化工作要点。主要内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04040"/>
          <w:spacing w:val="0"/>
          <w:sz w:val="27"/>
          <w:szCs w:val="27"/>
        </w:rPr>
      </w:pPr>
      <w:r>
        <w:rPr>
          <w:rStyle w:val="5"/>
          <w:rFonts w:hint="eastAsia" w:ascii="微软雅黑" w:hAnsi="微软雅黑" w:eastAsia="微软雅黑" w:cs="微软雅黑"/>
          <w:b/>
          <w:i w:val="0"/>
          <w:caps w:val="0"/>
          <w:color w:val="404040"/>
          <w:spacing w:val="0"/>
          <w:sz w:val="24"/>
          <w:szCs w:val="24"/>
          <w:bdr w:val="none" w:color="auto" w:sz="0" w:space="0"/>
          <w:shd w:val="clear" w:fill="FFFFFF"/>
        </w:rPr>
        <w:t>一、优化标准体系，推动标准创新发展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04040"/>
          <w:spacing w:val="0"/>
          <w:sz w:val="27"/>
          <w:szCs w:val="27"/>
        </w:rPr>
      </w:pPr>
      <w:r>
        <w:rPr>
          <w:rFonts w:hint="eastAsia" w:ascii="微软雅黑" w:hAnsi="微软雅黑" w:eastAsia="微软雅黑" w:cs="微软雅黑"/>
          <w:i w:val="0"/>
          <w:caps w:val="0"/>
          <w:color w:val="404040"/>
          <w:spacing w:val="0"/>
          <w:sz w:val="24"/>
          <w:szCs w:val="24"/>
          <w:bdr w:val="none" w:color="auto" w:sz="0" w:space="0"/>
          <w:shd w:val="clear" w:fill="FFFFFF"/>
        </w:rPr>
        <w:t>1.持续优化新能源汽车标准体系。建立新能源汽车强制性和推荐性国家标准相协调的体系框架，加快燃料电池电动汽车、动力电池回收利用等标准子体系建设，以《新能源汽车产业发展规划（2021-2035年）》的编制为契机，深入研究新能源汽车与能源、交通、通信等融合发展趋势，不断优化完善新能源汽车标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04040"/>
          <w:spacing w:val="0"/>
          <w:sz w:val="27"/>
          <w:szCs w:val="27"/>
        </w:rPr>
      </w:pPr>
      <w:r>
        <w:rPr>
          <w:rFonts w:hint="eastAsia" w:ascii="微软雅黑" w:hAnsi="微软雅黑" w:eastAsia="微软雅黑" w:cs="微软雅黑"/>
          <w:i w:val="0"/>
          <w:caps w:val="0"/>
          <w:color w:val="404040"/>
          <w:spacing w:val="0"/>
          <w:sz w:val="24"/>
          <w:szCs w:val="24"/>
          <w:bdr w:val="none" w:color="auto" w:sz="0" w:space="0"/>
          <w:shd w:val="clear" w:fill="FFFFFF"/>
        </w:rPr>
        <w:t>2.及时更新电动汽车标准化路线图。根据产业发展现状和实际需求，结合在研标准项目进展情况，适时修订《中国电动汽车标准化工作路线图》，保持时效性、科学性和准确性，持续发挥路线图对标准体系的基础支撑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04040"/>
          <w:spacing w:val="0"/>
          <w:sz w:val="27"/>
          <w:szCs w:val="27"/>
        </w:rPr>
      </w:pPr>
      <w:r>
        <w:rPr>
          <w:rStyle w:val="5"/>
          <w:rFonts w:hint="eastAsia" w:ascii="微软雅黑" w:hAnsi="微软雅黑" w:eastAsia="微软雅黑" w:cs="微软雅黑"/>
          <w:b/>
          <w:i w:val="0"/>
          <w:caps w:val="0"/>
          <w:color w:val="404040"/>
          <w:spacing w:val="0"/>
          <w:sz w:val="24"/>
          <w:szCs w:val="24"/>
          <w:bdr w:val="none" w:color="auto" w:sz="0" w:space="0"/>
          <w:shd w:val="clear" w:fill="FFFFFF"/>
        </w:rPr>
        <w:t>二、研究重点领域，满足产业发展需求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04040"/>
          <w:spacing w:val="0"/>
          <w:sz w:val="27"/>
          <w:szCs w:val="27"/>
        </w:rPr>
      </w:pPr>
      <w:r>
        <w:rPr>
          <w:rFonts w:hint="eastAsia" w:ascii="微软雅黑" w:hAnsi="微软雅黑" w:eastAsia="微软雅黑" w:cs="微软雅黑"/>
          <w:i w:val="0"/>
          <w:caps w:val="0"/>
          <w:color w:val="404040"/>
          <w:spacing w:val="0"/>
          <w:sz w:val="24"/>
          <w:szCs w:val="24"/>
          <w:bdr w:val="none" w:color="auto" w:sz="0" w:space="0"/>
          <w:shd w:val="clear" w:fill="FFFFFF"/>
        </w:rPr>
        <w:t>1.电动汽车安全领域：完成电动汽车碰撞后安全、充电连接安全和动力电池管理系统功能安全等标准的征求意见；完成燃料电池电动汽车安全标准的技术审查。开展《电动汽车安全要求》《电动汽车用动力蓄电池安全要求》《电动客车安全要求》三项强制性国家标准的宣贯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04040"/>
          <w:spacing w:val="0"/>
          <w:sz w:val="27"/>
          <w:szCs w:val="27"/>
        </w:rPr>
      </w:pPr>
      <w:r>
        <w:rPr>
          <w:rFonts w:hint="eastAsia" w:ascii="微软雅黑" w:hAnsi="微软雅黑" w:eastAsia="微软雅黑" w:cs="微软雅黑"/>
          <w:i w:val="0"/>
          <w:caps w:val="0"/>
          <w:color w:val="404040"/>
          <w:spacing w:val="0"/>
          <w:sz w:val="24"/>
          <w:szCs w:val="24"/>
          <w:bdr w:val="none" w:color="auto" w:sz="0" w:space="0"/>
          <w:shd w:val="clear" w:fill="FFFFFF"/>
        </w:rPr>
        <w:t>2.电动汽车能耗领域：结合中国工况及乘用车第五阶段燃料消耗量标准的研究成果，完成电动汽车能量消耗量和续驶里程、混合动力汽车能量消耗量试验方法以及插电式混合动力乘用车技术条件等标准的征求意见，开展增程式电动汽车能量消耗量试验方法标准的预研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04040"/>
          <w:spacing w:val="0"/>
          <w:sz w:val="27"/>
          <w:szCs w:val="27"/>
        </w:rPr>
      </w:pPr>
      <w:r>
        <w:rPr>
          <w:rFonts w:hint="eastAsia" w:ascii="微软雅黑" w:hAnsi="微软雅黑" w:eastAsia="微软雅黑" w:cs="微软雅黑"/>
          <w:i w:val="0"/>
          <w:caps w:val="0"/>
          <w:color w:val="404040"/>
          <w:spacing w:val="0"/>
          <w:sz w:val="24"/>
          <w:szCs w:val="24"/>
          <w:bdr w:val="none" w:color="auto" w:sz="0" w:space="0"/>
          <w:shd w:val="clear" w:fill="FFFFFF"/>
        </w:rPr>
        <w:t>3.燃料电池电动汽车领域：完成燃料电池电动汽车定型试验规程标准的技术审查，加强低温起动性能、能量消耗量及续驶里程试验方法等标准的试验验证，加快车载氢系统、加氢口、加氢枪、加氢通信协议等标准的制修订，开展燃料电池电动汽车碰撞后安全标准的预研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04040"/>
          <w:spacing w:val="0"/>
          <w:sz w:val="27"/>
          <w:szCs w:val="27"/>
        </w:rPr>
      </w:pPr>
      <w:r>
        <w:rPr>
          <w:rFonts w:hint="eastAsia" w:ascii="微软雅黑" w:hAnsi="微软雅黑" w:eastAsia="微软雅黑" w:cs="微软雅黑"/>
          <w:i w:val="0"/>
          <w:caps w:val="0"/>
          <w:color w:val="404040"/>
          <w:spacing w:val="0"/>
          <w:sz w:val="24"/>
          <w:szCs w:val="24"/>
          <w:bdr w:val="none" w:color="auto" w:sz="0" w:space="0"/>
          <w:shd w:val="clear" w:fill="FFFFFF"/>
        </w:rPr>
        <w:t>4.充电设施及加氢系统领域：完成传导式车载充电机、充电耦合系统电磁兼容等标准的技术审查，启动无线充电系统及互操作性、车辆传导放电要求等标准的制定。基于对大功率传导充电技术的研究，推进充电连接装置通用要求、电动客车接触式充电系统等标准的制修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04040"/>
          <w:spacing w:val="0"/>
          <w:sz w:val="27"/>
          <w:szCs w:val="27"/>
        </w:rPr>
      </w:pPr>
      <w:r>
        <w:rPr>
          <w:rFonts w:hint="eastAsia" w:ascii="微软雅黑" w:hAnsi="微软雅黑" w:eastAsia="微软雅黑" w:cs="微软雅黑"/>
          <w:i w:val="0"/>
          <w:caps w:val="0"/>
          <w:color w:val="404040"/>
          <w:spacing w:val="0"/>
          <w:sz w:val="24"/>
          <w:szCs w:val="24"/>
          <w:bdr w:val="none" w:color="auto" w:sz="0" w:space="0"/>
          <w:shd w:val="clear" w:fill="FFFFFF"/>
        </w:rPr>
        <w:t>5.动力电池回收利用领域：完成动力电池的材料回收要求、包装运输规范、拆卸要求、梯次利用要求等标准的报批工作，完成汽车用废旧动力单体电池拆解技术规范的技术审查，加快推进放电规范和梯次利用产品标识等标准的制定，开展回收拆解指导手册和可梯次利用设计指南等标准的预研和立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04040"/>
          <w:spacing w:val="0"/>
          <w:sz w:val="27"/>
          <w:szCs w:val="27"/>
        </w:rPr>
      </w:pPr>
      <w:r>
        <w:rPr>
          <w:rStyle w:val="5"/>
          <w:rFonts w:hint="eastAsia" w:ascii="微软雅黑" w:hAnsi="微软雅黑" w:eastAsia="微软雅黑" w:cs="微软雅黑"/>
          <w:b/>
          <w:i w:val="0"/>
          <w:caps w:val="0"/>
          <w:color w:val="404040"/>
          <w:spacing w:val="0"/>
          <w:sz w:val="24"/>
          <w:szCs w:val="24"/>
          <w:bdr w:val="none" w:color="auto" w:sz="0" w:space="0"/>
          <w:shd w:val="clear" w:fill="FFFFFF"/>
        </w:rPr>
        <w:t>三、强化国际参与，提升国际影响力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04040"/>
          <w:spacing w:val="0"/>
          <w:sz w:val="27"/>
          <w:szCs w:val="27"/>
        </w:rPr>
      </w:pPr>
      <w:r>
        <w:rPr>
          <w:rFonts w:hint="eastAsia" w:ascii="微软雅黑" w:hAnsi="微软雅黑" w:eastAsia="微软雅黑" w:cs="微软雅黑"/>
          <w:i w:val="0"/>
          <w:caps w:val="0"/>
          <w:color w:val="404040"/>
          <w:spacing w:val="0"/>
          <w:sz w:val="24"/>
          <w:szCs w:val="24"/>
          <w:bdr w:val="none" w:color="auto" w:sz="0" w:space="0"/>
          <w:shd w:val="clear" w:fill="FFFFFF"/>
        </w:rPr>
        <w:t>1.深入参与全球技术法规制定。履行联合国世界车辆协调论坛（WP29）框架下的电动汽车安全（EVS）、电动汽车与环境（EVE）和燃料电池电动汽车（HFCV）等法规制定工作组副主席职责，继续深入参与电动汽车安全第二阶段、混合动力汽车功率测试方法等全球技术法规的研究与验证工作，组织并承办好第六次燃料电池电动汽车工作组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04040"/>
          <w:spacing w:val="0"/>
          <w:sz w:val="27"/>
          <w:szCs w:val="27"/>
        </w:rPr>
      </w:pPr>
      <w:r>
        <w:rPr>
          <w:rFonts w:hint="eastAsia" w:ascii="微软雅黑" w:hAnsi="微软雅黑" w:eastAsia="微软雅黑" w:cs="微软雅黑"/>
          <w:i w:val="0"/>
          <w:caps w:val="0"/>
          <w:color w:val="404040"/>
          <w:spacing w:val="0"/>
          <w:sz w:val="24"/>
          <w:szCs w:val="24"/>
          <w:bdr w:val="none" w:color="auto" w:sz="0" w:space="0"/>
          <w:shd w:val="clear" w:fill="FFFFFF"/>
        </w:rPr>
        <w:t>2.积极参与国际标准化工作。系统参与国际标准化组织（ISO）和国际电工委员会（IEC）框架下电动汽车国际标准的制定和协调工作，积极组织召开国际标准注册专家会议，组织研提国际标准提案，不断加大我国在电动汽车传导充电、无线充电机以及电动摩托车等相关国际标准的参与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04040"/>
          <w:spacing w:val="0"/>
          <w:sz w:val="27"/>
          <w:szCs w:val="27"/>
        </w:rPr>
      </w:pPr>
      <w:r>
        <w:rPr>
          <w:rFonts w:hint="eastAsia" w:ascii="微软雅黑" w:hAnsi="微软雅黑" w:eastAsia="微软雅黑" w:cs="微软雅黑"/>
          <w:i w:val="0"/>
          <w:caps w:val="0"/>
          <w:color w:val="404040"/>
          <w:spacing w:val="0"/>
          <w:sz w:val="24"/>
          <w:szCs w:val="24"/>
          <w:bdr w:val="none" w:color="auto" w:sz="0" w:space="0"/>
          <w:shd w:val="clear" w:fill="FFFFFF"/>
        </w:rPr>
        <w:t>3.持续强化国际交流与合作。利用已经建立的中欧、中德、中法、中日等双边合作机制以及APEC、“一带一路”等多边交流平台，继续加强在电动汽车安全、能耗、关键部件及充电基础设施等重点领域的交流与合作，共同开展相关技术研究和测试验证工作，支撑国内标准和国际标准法规的协调推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C11351"/>
    <w:rsid w:val="41C113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2020-03-13T16:16:00Z</dcterms:created>
  <dc:creator>Administrator</dc:creator>
  <cp:lastModifiedBy>Administrator</cp:lastModifiedBy>
  <dcterms:modified xsi:type="dcterms:W3CDTF">2020-03-13T16:16:34Z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